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4D" w:rsidRPr="007F734D" w:rsidRDefault="007F734D" w:rsidP="007F734D">
      <w:pPr>
        <w:shd w:val="clear" w:color="auto" w:fill="FFFFFF"/>
        <w:spacing w:after="0" w:line="350" w:lineRule="atLeast"/>
        <w:jc w:val="center"/>
        <w:textAlignment w:val="baseline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7F734D">
        <w:rPr>
          <w:rFonts w:ascii="inherit" w:eastAsia="Times New Roman" w:hAnsi="inherit" w:cs="Times New Roman"/>
          <w:b/>
          <w:bCs/>
          <w:color w:val="111111"/>
          <w:sz w:val="20"/>
          <w:szCs w:val="20"/>
          <w:bdr w:val="none" w:sz="0" w:space="0" w:color="auto" w:frame="1"/>
        </w:rPr>
        <w:t>ПОРІВНЯЛЬНА ТАБЛИЦЯ</w:t>
      </w:r>
    </w:p>
    <w:p w:rsidR="007F734D" w:rsidRPr="007F734D" w:rsidRDefault="007F734D" w:rsidP="007F734D">
      <w:pPr>
        <w:shd w:val="clear" w:color="auto" w:fill="FFFFFF"/>
        <w:spacing w:after="0" w:line="350" w:lineRule="atLeast"/>
        <w:jc w:val="center"/>
        <w:textAlignment w:val="baseline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7F734D">
        <w:rPr>
          <w:rFonts w:ascii="inherit" w:eastAsia="Times New Roman" w:hAnsi="inherit" w:cs="Times New Roman"/>
          <w:b/>
          <w:bCs/>
          <w:color w:val="111111"/>
          <w:sz w:val="20"/>
          <w:szCs w:val="20"/>
          <w:bdr w:val="none" w:sz="0" w:space="0" w:color="auto" w:frame="1"/>
        </w:rPr>
        <w:t>положень Статуту Сімферопольської і Кримської єпархії Української Православної Церкви, так званий варіант якого поширювався деякими ЗМІ та тим, що був прийнятий Священним Синодом</w:t>
      </w:r>
    </w:p>
    <w:p w:rsidR="007F734D" w:rsidRPr="007F734D" w:rsidRDefault="007F734D" w:rsidP="007F734D">
      <w:pPr>
        <w:shd w:val="clear" w:color="auto" w:fill="FFFFFF"/>
        <w:spacing w:after="0" w:line="350" w:lineRule="atLeast"/>
        <w:textAlignment w:val="baseline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7F734D">
        <w:rPr>
          <w:rFonts w:ascii="inherit" w:eastAsia="Times New Roman" w:hAnsi="inherit" w:cs="Times New Roman"/>
          <w:b/>
          <w:bCs/>
          <w:color w:val="111111"/>
          <w:sz w:val="20"/>
          <w:szCs w:val="20"/>
          <w:bdr w:val="none" w:sz="0" w:space="0" w:color="auto" w:frame="1"/>
        </w:rPr>
        <w:t> </w:t>
      </w:r>
    </w:p>
    <w:tbl>
      <w:tblPr>
        <w:tblW w:w="1056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372"/>
        <w:gridCol w:w="4750"/>
      </w:tblGrid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jc w:val="center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Так званий «Устав Симферопольской епархии УПЦ», який поширювався деякими ЗМІ після виходу сюжету в новинах на телеканалі 1+1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jc w:val="center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Статут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Симферопольскоїі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Кримської єпархії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УПЦ прийнятий Священним Синодом УПЦ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jc w:val="center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«Редакция устава утверждена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03.12.2014 г.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»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Решением Священного Синода УПЦ устав принят в новой редакции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19 июня 2014 года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(Утвержден Митрополитом Черновицким и Буковинским Онуфрием, Местоблюстителем Киевской Митрополичьей кафедры 19.06.2014)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1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2. Епархия является каноническим подразделением Украинской Православной Церкви и входит в ее иерархическую структуру. Украинская Православная Церковь не имеет прав юридического лица, является самоуправляемой частью религиозной организации Русская Православная Церковь (другое официальное наименование – Московский Патриархат), именуемой в дальнейшем тексте настоящего Устава – “Русская Православная Церковь”) с правами широкой автономии. Украинская Православная Церковь осуществляет свои полномочия в отношении Епархии через Священный Синод Украинской Православной Церкви и зарегистрированный на территории Украины религиозный административный центр Киевская Митрополия Украинской Православной Церкви (далее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-“Киевская Митрополия”) в лице Митрополита Киевского и всея Украины (Местоблюстителя).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2. Епархия является каноническим подразделением Украинской Православной Церкви и входит в ее иерархическую структуру. Украинская Православная Церковь является самоуправляемой частью Русской Православной Церкви с правами широкой автономии.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2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 xml:space="preserve">3. Епархия осуществляет свою деятельность в юрисдикции 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Русской Православной Церкви в соответствии с Уставом Русской Православной Церкви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(далее –“Канонический устав Русской Православной Церкви”), принятым Архиерейским собором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2000 г. (с последующими изменениями и дополнениями), Уставом об управлении Украинской Православной Церкви, Постановлениями Поместного Собора, Архиерейского 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lastRenderedPageBreak/>
              <w:t>Co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бора и Священного Синода Русской Православной Церкви, Священного Синода Украинской Православной Церкви,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Указами и Распоряжениями Патриарха Московского и всея Руси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, Указами и Распоряжениями Митрополита Киевского и всея Украины, Указами и Распоряжениями Епархиального архиерея, решениями Епархиального собрания и Епархиального совета, а также настоящим Уставом.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val="ru-RU"/>
              </w:rPr>
              <w:lastRenderedPageBreak/>
              <w:t>3. Епархия осуществляет свою деятельность в соответствии с Уставом об управлении Украинской Православной Церкви,</w:t>
            </w:r>
            <w:r w:rsidRPr="007F734D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Постановлениями Поместного Собора, Архиерейского Собора, Священного Синода Украинской Православной Церкви,</w:t>
            </w:r>
            <w:r w:rsidRPr="007F734D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</w:rPr>
              <w:t> </w:t>
            </w:r>
            <w:r w:rsidRPr="007F734D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val="ru-RU"/>
              </w:rPr>
              <w:t xml:space="preserve">Указами и Распоряжениями Митрополита </w:t>
            </w:r>
            <w:r w:rsidRPr="007F734D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val="ru-RU"/>
              </w:rPr>
              <w:lastRenderedPageBreak/>
              <w:t>Киевского и всея Украины,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Указами и Распоряжениями Епархиального архиерея, Решениями Епархиального собрания и Епархиального совета, а также настоящим Уставом.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lastRenderedPageBreak/>
              <w:t> 3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8. Епархия имеет бланк (штамп) и печать со своим полным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br/>
              <w:t>наименованием. Бланк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(штамп)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печать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Епархии могут содержать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религиозные символы. 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Образец печати утверждается Митрополитом Киевским и всея Украины (Местоблюстителем)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и письменно согласовывается Патриархом Московским и всея Руси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, после чего может использоваться в деятельности Епархии.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8. Епархия имеет бланк (штамп) и печать со своим полным наименованием или религиозной символикой. 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Образец печати утверждается Митрополитом Киевским и всея Украины (Местоблюстителем).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4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17. УставЕпархии с изменениями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(дополнениями)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утверждается Патриархом Московским и всея Руси.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17. Устав Епархии с изменениями (дополнениями) принимается Священным Синодом Украинской Православной Церкви и утверждается Митрополитом Киевским и всея Украины (Местоблюстителем).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5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19. Высшим (руководящим) органом управления Епархии является 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Архиерейский Собор Русской Православной Церкви, а в период между заседаниями Архиерейского Собора –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Патриарх Московский и всея Руси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и Священный Синод Украинской Православной Церкви во главе с Митрополитом Киевским и всея Украины (Местоблюстителем).Исполнительными органами Епархии являются Епархиальное собрание, а в период между его заседаниями -Епархиальный совет во главе с Епархиальным архиереем и 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Епархиальное управление.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19. Высшим (руководящим) органом управления Епархии является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Епархиальное собрание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во главе с Епархиальным архиереем. В период между Епархиальным собранием органом управления Епархии является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Епархиальный советво главе с Епархиальным архиереем.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6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20. Епархиальный архиерей (митрополит, архиепископ или епископ) избирается (отстраняется от должности) Священным Синодом Украинской Православной Церкви, получая о том указ Митрополита Киевского и всея Украины (Местоблюстителя), который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 xml:space="preserve">вступает в силу после получения кандидатом на должность Епархиального 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lastRenderedPageBreak/>
              <w:t>архиерея письменного благословения Патриарха Московского и всея Руси.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lastRenderedPageBreak/>
              <w:t>20. Епархиальный архиерей (митрополит, архиепископ или епископ)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избирается (отстраняется от должности) Священным Синодом Украинской Православной Церкви, получая о том указ Митрополита Киевского и всея Украины (Местоблюстителя)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lastRenderedPageBreak/>
              <w:t> 7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22.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В своейдеятельности Епархиальныйархиерейподотчетен Патриарху Московскому и всея Руси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, Священному Синоду Украинской Православной Церкви во главе с Митрополитом Киевским и всея Украины (Местоблюстителем).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22.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 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В своей деятельности Епархиальный архиерей подотчетен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Священному Синоду Украинской Православной Церкви во главе с Митрополитом Киевским и всея Украины (Местоблюстителем).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8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37. Финансовыми средствами Епархии распоряжается Епархиальный архиерей.Епархия вправе приобретать акции и иные ценные бумаги.Доходы от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предпринимательской деятельности Епархии направляются на реализацию целей и задач деятельности Епархии, предусмотренных настоящим Уставом.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Епархия отчисляет финансовые средства на общецерковные нужды в соответствии с нормами, установленными Священным Синодом  Русской Православной Церкви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. 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38. Епархия отчисляет финансовые средства в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бюджет Украинской Православной Церкви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в размерах, определяемых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Священным Синодом Украинской Православной Церкви.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9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41. Имущество, принадлежащее Епархии и ее каноническим подразделениям на праве собственности или ином имущественном праве, является имуществом Русской Православной Церкви.  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41. Имущество, принадлежащее Епархии и ее каноническим подразделениям на праве собственности или ином имущественном праве, является имуществом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Украинской Православной Церкви в лице религиозной организации «Киевская Митрополия Украинской Православной Церкви».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42. Священный Синод Русской Православной Церкви устанавливает Единый порядок владения, пользования и распоряжения недвижимым и особо ценным движимым имуществом Епархии и ее канонических подразделений. </w:t>
            </w:r>
            <w:r w:rsidRPr="007F734D">
              <w:rPr>
                <w:rFonts w:ascii="inherit" w:eastAsia="Times New Roman" w:hAnsi="inherit" w:cs="Times New Roman"/>
                <w:b/>
                <w:bCs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Критерии отнесения имущества Епархии и ее канонических подразделений к особо ценному движимому имуществу устанавливаются Священным Синодом Русской Православной Церкви.Епархия осуществляет владение, пользование и распоряжение имуществом, принадлежащим Епархии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на праве собственности или ином имущественном праве (в том числе продажу, передачу в аренду данного имущества)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 xml:space="preserve"> на основе канонической и материальной подотчетности Патриарху 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Московскому и всея Руси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, Митрополиту Киевскому и всея Украины (Местоблюстителю) и Священному Синоду Украинской Православной Церкви.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lastRenderedPageBreak/>
              <w:t>42. 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Священный Синод Украинской Православной Церкви устанавливает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Единый порядок владения, пользования и распоряжения недвижимым и особо ценным движимым имуществом Епархии и ее канонических подразделений.Критерии отнесения имущества Епархии и ее канонических подразделений к особо ценному движимому имуществу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устанавливаются Священным Синодом Украинской Православной Церкви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 xml:space="preserve">.Епархия осуществляет владение, пользование и распоряжение  имуществом, принадлежащим Епархии на праве собственности или ином имущественном праве (в том числе продажу, передачу в аренду 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lastRenderedPageBreak/>
              <w:t>данного имущества)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на основе канонической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и материальной подотчетности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Митрополиту Киевскому и всея Украины (Местоблюстителю) и Священному Синоду Украинской Православной Церкви.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lastRenderedPageBreak/>
              <w:t> 11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43. Епархия не вправе совершать сделки по распоряжению зданиями (строениями) храмов и часовен, а также особо ценным движимым имуществом богослужебного назначения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(в том числе договоры купли-продажи, аренды, залога данного имущества), за исключением сделок по отчуждению (передаче) данных объектов в собственность (пользование) зарегистрированных на территории Российской Федерации канонических подразделений Епархии либо Русской Православной Церкви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на основании указа Епархиального архиерея либо распоряжения ПатриархаМосковского и всея Руси.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43. Епархия не вправе совершать сделки по распоряжению зданиями (строениями) храмов и часовен, а также особо ценным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 xml:space="preserve"> движимым имуществом богослужебного назначения (в том числе договоры купли-продажи, аренды, залога данного имущества), за исключением сделок по отчуждению (передаче) данных объектов в собственность (пользование) канонических подразделений Епархии либо религиозной организации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“Киевская Митрополия Украинской Православной Церкви” на основании указа Епархиального архиерея либо распоряжения Священного Синода Украинской Православной Церкви.</w:t>
            </w:r>
          </w:p>
        </w:tc>
      </w:tr>
      <w:tr w:rsidR="007F734D" w:rsidRPr="007F734D" w:rsidTr="007F734D">
        <w:trPr>
          <w:tblCellSpacing w:w="15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12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46. В случае ликвидации Епархии все имущество Епархии, принадлежащее ей на праве собственности, переходит в собственность канонического подразделения, определенного Архиерейским Собором Русской Православной Церкви.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F734D" w:rsidRPr="007F734D" w:rsidRDefault="007F734D" w:rsidP="007F734D">
            <w:pPr>
              <w:spacing w:after="0" w:line="350" w:lineRule="atLeast"/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</w:pP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  <w:lang w:val="ru-RU"/>
              </w:rPr>
              <w:t>46. В случае ликвидации Епархии все имущество Епархии, принадлежащее ей на праве собственности, переходит</w:t>
            </w:r>
            <w:r w:rsidRPr="007F734D"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  <w:t> </w:t>
            </w:r>
            <w:r w:rsidRPr="007F734D">
              <w:rPr>
                <w:rFonts w:ascii="inherit" w:eastAsia="Times New Roman" w:hAnsi="inherit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в собственность Украинской Православной Церкви в лице религиозной организации “Киевская Митрополия Украинской Православной Церкви”.</w:t>
            </w:r>
          </w:p>
        </w:tc>
      </w:tr>
    </w:tbl>
    <w:p w:rsidR="003C4A00" w:rsidRPr="007F734D" w:rsidRDefault="003C4A00">
      <w:pPr>
        <w:rPr>
          <w:lang w:val="ru-RU"/>
        </w:rPr>
      </w:pPr>
      <w:bookmarkStart w:id="0" w:name="_GoBack"/>
      <w:bookmarkEnd w:id="0"/>
    </w:p>
    <w:sectPr w:rsidR="003C4A00" w:rsidRPr="007F7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4D"/>
    <w:rsid w:val="003C4A00"/>
    <w:rsid w:val="007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247B-DCF4-4DCF-90BB-C920A154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34D"/>
    <w:rPr>
      <w:b/>
      <w:bCs/>
    </w:rPr>
  </w:style>
  <w:style w:type="character" w:customStyle="1" w:styleId="apple-converted-space">
    <w:name w:val="apple-converted-space"/>
    <w:basedOn w:val="DefaultParagraphFont"/>
    <w:rsid w:val="007F734D"/>
  </w:style>
  <w:style w:type="character" w:styleId="Emphasis">
    <w:name w:val="Emphasis"/>
    <w:basedOn w:val="DefaultParagraphFont"/>
    <w:uiPriority w:val="20"/>
    <w:qFormat/>
    <w:rsid w:val="007F7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2015-03-11T20:04:00Z</dcterms:created>
  <dcterms:modified xsi:type="dcterms:W3CDTF">2015-03-11T20:05:00Z</dcterms:modified>
</cp:coreProperties>
</file>